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34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2"/>
      </w:tblGrid>
      <w:tr w:rsidR="006920E0" w:rsidRPr="0005064A" w:rsidTr="00B743A8">
        <w:trPr>
          <w:trHeight w:val="400"/>
          <w:jc w:val="right"/>
        </w:trPr>
        <w:tc>
          <w:tcPr>
            <w:tcW w:w="3342" w:type="dxa"/>
            <w:tcBorders>
              <w:bottom w:val="single" w:sz="4" w:space="0" w:color="auto"/>
            </w:tcBorders>
          </w:tcPr>
          <w:p w:rsidR="006920E0" w:rsidRPr="0005064A" w:rsidRDefault="006920E0" w:rsidP="006920E0">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6920E0" w:rsidRPr="0005064A" w:rsidTr="00B743A8">
        <w:trPr>
          <w:trHeight w:val="273"/>
          <w:jc w:val="right"/>
        </w:trPr>
        <w:tc>
          <w:tcPr>
            <w:tcW w:w="3342" w:type="dxa"/>
            <w:tcBorders>
              <w:top w:val="single" w:sz="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rsidR="006920E0" w:rsidRPr="00C35FF6"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6920E0" w:rsidRPr="00C35FF6" w:rsidTr="006920E0">
        <w:tc>
          <w:tcPr>
            <w:tcW w:w="10035" w:type="dxa"/>
            <w:tcBorders>
              <w:top w:val="single" w:sz="4" w:space="0" w:color="000000"/>
              <w:left w:val="single" w:sz="4" w:space="0" w:color="000000"/>
              <w:bottom w:val="single" w:sz="4" w:space="0" w:color="000000"/>
              <w:right w:val="single" w:sz="4" w:space="0" w:color="000000"/>
            </w:tcBorders>
          </w:tcPr>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第５号の規定による認定申請書（ロ</w:t>
            </w:r>
            <w:r w:rsidR="00D218B2">
              <w:rPr>
                <w:rFonts w:ascii="ＭＳ ゴシック" w:eastAsia="ＭＳ ゴシック" w:hAnsi="ＭＳ ゴシック" w:cs="ＭＳ ゴシック" w:hint="eastAsia"/>
                <w:color w:val="000000"/>
                <w:kern w:val="0"/>
                <w:szCs w:val="21"/>
              </w:rPr>
              <w:t>－②</w:t>
            </w:r>
            <w:r w:rsidR="00EA13EB">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885EB2">
              <w:rPr>
                <w:rFonts w:ascii="ＭＳ ゴシック" w:eastAsia="ＭＳ ゴシック" w:hAnsi="ＭＳ ゴシック" w:cs="ＭＳ ゴシック" w:hint="eastAsia"/>
                <w:color w:val="000000"/>
                <w:kern w:val="0"/>
                <w:szCs w:val="21"/>
              </w:rPr>
              <w:t>横芝光町長　佐藤　晴彦</w:t>
            </w:r>
            <w:r w:rsidRPr="00C35FF6">
              <w:rPr>
                <w:rFonts w:ascii="ＭＳ ゴシック" w:eastAsia="ＭＳ ゴシック" w:hAnsi="ＭＳ ゴシック" w:cs="ＭＳ ゴシック" w:hint="eastAsia"/>
                <w:color w:val="000000"/>
                <w:kern w:val="0"/>
                <w:szCs w:val="21"/>
              </w:rPr>
              <w:t xml:space="preserve">　殿</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6920E0" w:rsidRPr="00C35FF6" w:rsidRDefault="006920E0" w:rsidP="006920E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氏　名　（名称及び代表者の氏名）</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6920E0" w:rsidRPr="00C35FF6" w:rsidRDefault="006920E0" w:rsidP="006920E0">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w:t>
            </w:r>
            <w:r w:rsidRPr="00B66AFB">
              <w:rPr>
                <w:rFonts w:ascii="ＭＳ ゴシック" w:eastAsia="ＭＳ ゴシック" w:hAnsi="ＭＳ ゴシック" w:cs="ＭＳ ゴシック" w:hint="eastAsia"/>
                <w:color w:val="000000"/>
                <w:kern w:val="0"/>
                <w:szCs w:val="21"/>
                <w:u w:val="single"/>
              </w:rPr>
              <w:t>○○○業（注</w:t>
            </w:r>
            <w:r w:rsidR="00ED5193" w:rsidRPr="00B66AFB">
              <w:rPr>
                <w:rFonts w:ascii="ＭＳ ゴシック" w:eastAsia="ＭＳ ゴシック" w:hAnsi="ＭＳ ゴシック" w:cs="ＭＳ ゴシック" w:hint="eastAsia"/>
                <w:color w:val="000000"/>
                <w:kern w:val="0"/>
                <w:szCs w:val="21"/>
                <w:u w:val="single"/>
              </w:rPr>
              <w:t>２</w:t>
            </w:r>
            <w:r w:rsidRPr="00B66AFB">
              <w:rPr>
                <w:rFonts w:ascii="ＭＳ ゴシック" w:eastAsia="ＭＳ ゴシック" w:hAnsi="ＭＳ ゴシック" w:cs="ＭＳ ゴシック" w:hint="eastAsia"/>
                <w:color w:val="000000"/>
                <w:kern w:val="0"/>
                <w:szCs w:val="21"/>
                <w:u w:val="single"/>
              </w:rPr>
              <w:t>）</w:t>
            </w:r>
            <w:r w:rsidRPr="00C35FF6">
              <w:rPr>
                <w:rFonts w:ascii="ＭＳ ゴシック" w:eastAsia="ＭＳ ゴシック" w:hAnsi="ＭＳ ゴシック" w:cs="ＭＳ ゴシック" w:hint="eastAsia"/>
                <w:color w:val="000000"/>
                <w:kern w:val="0"/>
                <w:szCs w:val="21"/>
              </w:rPr>
              <w:t>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6920E0" w:rsidRPr="00C35FF6" w:rsidRDefault="006920E0" w:rsidP="006920E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6920E0" w:rsidRPr="00C35FF6" w:rsidRDefault="006920E0" w:rsidP="006920E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①原油等の仕入単価の上昇（注３</w:t>
            </w:r>
            <w:r w:rsidRPr="00C35FF6">
              <w:rPr>
                <w:rFonts w:ascii="ＭＳ ゴシック" w:eastAsia="ＭＳ ゴシック" w:hAnsi="ＭＳ ゴシック" w:cs="ＭＳ ゴシック" w:hint="eastAsia"/>
                <w:color w:val="000000"/>
                <w:kern w:val="0"/>
                <w:szCs w:val="21"/>
              </w:rPr>
              <w:t>）</w:t>
            </w:r>
          </w:p>
          <w:p w:rsidR="006920E0" w:rsidRPr="00D9792E"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主たる業種に係る上昇率</w:t>
            </w:r>
            <w:r w:rsidRPr="001D1350">
              <w:rPr>
                <w:rFonts w:ascii="ＭＳ ゴシック" w:eastAsia="ＭＳ ゴシック" w:hAnsi="ＭＳ ゴシック" w:cs="ＭＳ ゴシック"/>
                <w:color w:val="000000"/>
                <w:kern w:val="0"/>
                <w:szCs w:val="21"/>
                <w:u w:val="single"/>
              </w:rPr>
              <w:softHyphen/>
            </w:r>
            <w:r w:rsidRPr="001D1350">
              <w:rPr>
                <w:rFonts w:ascii="ＭＳ ゴシック" w:eastAsia="ＭＳ ゴシック" w:hAnsi="ＭＳ ゴシック" w:cs="ＭＳ ゴシック"/>
                <w:color w:val="000000"/>
                <w:kern w:val="0"/>
                <w:szCs w:val="21"/>
                <w:u w:val="single"/>
              </w:rPr>
              <w:softHyphen/>
            </w:r>
            <w:r w:rsidRPr="001D1350">
              <w:rPr>
                <w:rFonts w:ascii="ＭＳ ゴシック" w:eastAsia="ＭＳ ゴシック" w:hAnsi="ＭＳ ゴシック" w:cs="ＭＳ ゴシック" w:hint="eastAsia"/>
                <w:color w:val="000000"/>
                <w:kern w:val="0"/>
                <w:szCs w:val="21"/>
                <w:u w:val="single"/>
              </w:rPr>
              <w:t xml:space="preserve">　　　　　</w:t>
            </w:r>
            <w:r w:rsidR="00A309AB">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Pr="001D1350">
              <w:rPr>
                <w:rFonts w:ascii="ＭＳ ゴシック" w:eastAsia="ＭＳ ゴシック" w:hAnsi="ＭＳ ゴシック" w:cs="ＭＳ ゴシック" w:hint="eastAsia"/>
                <w:color w:val="000000"/>
                <w:kern w:val="0"/>
                <w:szCs w:val="21"/>
                <w:u w:val="single"/>
              </w:rPr>
              <w:t>％</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全体に係る</w:t>
            </w:r>
            <w:r w:rsidRPr="001D1350">
              <w:rPr>
                <w:rFonts w:ascii="ＭＳ ゴシック" w:eastAsia="ＭＳ ゴシック" w:hAnsi="Times New Roman" w:cs="ＭＳ ゴシック" w:hint="eastAsia"/>
                <w:color w:val="000000"/>
                <w:kern w:val="0"/>
                <w:szCs w:val="21"/>
                <w:u w:val="single"/>
              </w:rPr>
              <w:t xml:space="preserve">上昇率　　　　　　　　</w:t>
            </w:r>
            <w:r>
              <w:rPr>
                <w:rFonts w:ascii="ＭＳ ゴシック" w:eastAsia="ＭＳ ゴシック" w:hAnsi="Times New Roman" w:cs="ＭＳ ゴシック" w:hint="eastAsia"/>
                <w:color w:val="000000"/>
                <w:kern w:val="0"/>
                <w:szCs w:val="21"/>
                <w:u w:val="single"/>
              </w:rPr>
              <w:t xml:space="preserve">  </w:t>
            </w:r>
            <w:r w:rsidR="00A309AB">
              <w:rPr>
                <w:rFonts w:ascii="ＭＳ ゴシック" w:eastAsia="ＭＳ ゴシック" w:hAnsi="Times New Roman" w:cs="ＭＳ ゴシック" w:hint="eastAsia"/>
                <w:color w:val="000000"/>
                <w:kern w:val="0"/>
                <w:szCs w:val="21"/>
                <w:u w:val="single"/>
              </w:rPr>
              <w:t xml:space="preserve"> </w:t>
            </w:r>
            <w:r>
              <w:rPr>
                <w:rFonts w:ascii="ＭＳ ゴシック" w:eastAsia="ＭＳ ゴシック" w:hAnsi="Times New Roman" w:cs="ＭＳ ゴシック" w:hint="eastAsia"/>
                <w:color w:val="000000"/>
                <w:kern w:val="0"/>
                <w:szCs w:val="21"/>
                <w:u w:val="single"/>
              </w:rPr>
              <w:t xml:space="preserve">  </w:t>
            </w:r>
            <w:r w:rsidRPr="001D1350">
              <w:rPr>
                <w:rFonts w:ascii="ＭＳ ゴシック" w:eastAsia="ＭＳ ゴシック" w:hAnsi="Times New Roman" w:cs="ＭＳ ゴシック" w:hint="eastAsia"/>
                <w:color w:val="000000"/>
                <w:kern w:val="0"/>
                <w:szCs w:val="21"/>
                <w:u w:val="single"/>
              </w:rPr>
              <w:t>％</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Ｅ：原油等の最近１か月間における平均仕入れ単価</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主たる業種に係る平均仕入単価</w:t>
            </w:r>
            <w:r>
              <w:rPr>
                <w:rFonts w:ascii="ＭＳ ゴシック" w:eastAsia="ＭＳ ゴシック" w:hAnsi="Times New Roman" w:hint="eastAsia"/>
                <w:color w:val="000000"/>
                <w:spacing w:val="16"/>
                <w:kern w:val="0"/>
                <w:szCs w:val="21"/>
                <w:u w:val="single"/>
              </w:rPr>
              <w:t xml:space="preserve">　　　　円</w:t>
            </w:r>
          </w:p>
          <w:p w:rsidR="006920E0" w:rsidRDefault="006920E0" w:rsidP="006920E0">
            <w:pPr>
              <w:suppressAutoHyphens/>
              <w:kinsoku w:val="0"/>
              <w:overflowPunct w:val="0"/>
              <w:autoSpaceDE w:val="0"/>
              <w:autoSpaceDN w:val="0"/>
              <w:adjustRightInd w:val="0"/>
              <w:spacing w:line="240" w:lineRule="exact"/>
              <w:ind w:firstLineChars="2200" w:firstLine="5324"/>
              <w:textAlignment w:val="baseline"/>
              <w:rPr>
                <w:rFonts w:ascii="ＭＳ ゴシック" w:eastAsia="ＭＳ ゴシック" w:hAnsi="Times New Roman"/>
                <w:color w:val="000000"/>
                <w:spacing w:val="16"/>
                <w:kern w:val="0"/>
                <w:szCs w:val="21"/>
              </w:rPr>
            </w:pPr>
            <w:r w:rsidRPr="001D1350">
              <w:rPr>
                <w:rFonts w:ascii="ＭＳ ゴシック" w:eastAsia="ＭＳ ゴシック" w:hAnsi="Times New Roman" w:hint="eastAsia"/>
                <w:color w:val="000000"/>
                <w:spacing w:val="16"/>
                <w:kern w:val="0"/>
                <w:szCs w:val="21"/>
                <w:u w:val="single"/>
              </w:rPr>
              <w:t>全体に係る平均仕入単価</w:t>
            </w:r>
            <w:r w:rsidR="00A309AB">
              <w:rPr>
                <w:rFonts w:ascii="ＭＳ ゴシック" w:eastAsia="ＭＳ ゴシック" w:hAnsi="ＭＳ ゴシック" w:cs="ＭＳ ゴシック" w:hint="eastAsia"/>
                <w:color w:val="000000"/>
                <w:kern w:val="0"/>
                <w:szCs w:val="21"/>
                <w:u w:val="single" w:color="000000"/>
              </w:rPr>
              <w:t xml:space="preserve">　　　　　　</w:t>
            </w:r>
            <w:r w:rsidR="00A309AB">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ｅ：Ｅの期間に対応する前年１か月間の平均仕入れ単価</w:t>
            </w:r>
            <w:r>
              <w:rPr>
                <w:rFonts w:ascii="ＭＳ ゴシック" w:eastAsia="ＭＳ ゴシック" w:hAnsi="Times New Roman" w:hint="eastAsia"/>
                <w:color w:val="000000"/>
                <w:spacing w:val="16"/>
                <w:kern w:val="0"/>
                <w:szCs w:val="21"/>
              </w:rPr>
              <w:t xml:space="preserve">　</w:t>
            </w:r>
            <w:r w:rsidRPr="00D9792E">
              <w:rPr>
                <w:rFonts w:ascii="ＭＳ ゴシック" w:eastAsia="ＭＳ ゴシック" w:hAnsi="Times New Roman" w:hint="eastAsia"/>
                <w:color w:val="000000"/>
                <w:spacing w:val="16"/>
                <w:kern w:val="0"/>
                <w:szCs w:val="21"/>
                <w:u w:val="single"/>
              </w:rPr>
              <w:t>主たる業種に係る平均仕入単価</w:t>
            </w:r>
            <w:r w:rsidR="00A309AB">
              <w:rPr>
                <w:rFonts w:ascii="ＭＳ ゴシック" w:eastAsia="ＭＳ ゴシック" w:hAnsi="Times New Roman" w:hint="eastAsia"/>
                <w:color w:val="000000"/>
                <w:spacing w:val="16"/>
                <w:kern w:val="0"/>
                <w:szCs w:val="21"/>
                <w:u w:val="single"/>
              </w:rPr>
              <w:t xml:space="preserve">  </w:t>
            </w:r>
            <w:r>
              <w:rPr>
                <w:rFonts w:ascii="ＭＳ ゴシック" w:eastAsia="ＭＳ ゴシック" w:hAnsi="Times New Roman" w:hint="eastAsia"/>
                <w:color w:val="000000"/>
                <w:spacing w:val="16"/>
                <w:kern w:val="0"/>
                <w:szCs w:val="21"/>
                <w:u w:val="single"/>
              </w:rPr>
              <w:t xml:space="preserve">　円</w:t>
            </w:r>
          </w:p>
          <w:p w:rsidR="006920E0" w:rsidRDefault="006920E0" w:rsidP="006920E0">
            <w:pPr>
              <w:suppressAutoHyphens/>
              <w:kinsoku w:val="0"/>
              <w:overflowPunct w:val="0"/>
              <w:autoSpaceDE w:val="0"/>
              <w:autoSpaceDN w:val="0"/>
              <w:adjustRightInd w:val="0"/>
              <w:spacing w:line="240" w:lineRule="exact"/>
              <w:ind w:firstLineChars="2400" w:firstLine="5808"/>
              <w:textAlignment w:val="baseline"/>
              <w:rPr>
                <w:rFonts w:ascii="ＭＳ ゴシック" w:eastAsia="ＭＳ ゴシック" w:hAnsi="Times New Roman"/>
                <w:color w:val="000000"/>
                <w:spacing w:val="16"/>
                <w:kern w:val="0"/>
                <w:szCs w:val="21"/>
              </w:rPr>
            </w:pPr>
            <w:r w:rsidRPr="00D9792E">
              <w:rPr>
                <w:rFonts w:ascii="ＭＳ ゴシック" w:eastAsia="ＭＳ ゴシック" w:hAnsi="Times New Roman" w:hint="eastAsia"/>
                <w:color w:val="000000"/>
                <w:spacing w:val="16"/>
                <w:kern w:val="0"/>
                <w:szCs w:val="21"/>
                <w:u w:val="single"/>
              </w:rPr>
              <w:t>全体に係る平均仕入単価</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②原油等が売上原価に占める割合（注３</w:t>
            </w:r>
            <w:r w:rsidRPr="00C35FF6">
              <w:rPr>
                <w:rFonts w:ascii="ＭＳ ゴシック" w:eastAsia="ＭＳ ゴシック" w:hAnsi="ＭＳ ゴシック" w:cs="ＭＳ ゴシック" w:hint="eastAsia"/>
                <w:color w:val="000000"/>
                <w:kern w:val="0"/>
                <w:szCs w:val="21"/>
              </w:rPr>
              <w:t>）</w:t>
            </w:r>
          </w:p>
          <w:p w:rsidR="006920E0" w:rsidRPr="00057436"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Ｓ</w:t>
            </w: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主たる業種に係る依存率</w:t>
            </w:r>
            <w:r>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1D1350">
              <w:rPr>
                <w:rFonts w:ascii="ＭＳ ゴシック" w:eastAsia="ＭＳ ゴシック" w:hAnsi="Times New Roman" w:cs="ＭＳ ゴシック" w:hint="eastAsia"/>
                <w:color w:val="000000"/>
                <w:kern w:val="0"/>
                <w:szCs w:val="21"/>
                <w:u w:val="single"/>
              </w:rPr>
              <w:t>全体に係る依存率</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Ｃ：申込時点における最新の売上原価</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主たる業種に係る売上原価</w:t>
            </w:r>
            <w:r w:rsidRPr="00C35FF6">
              <w:rPr>
                <w:rFonts w:ascii="ＭＳ ゴシック" w:eastAsia="ＭＳ ゴシック" w:hAnsi="Times New Roman" w:cs="ＭＳ ゴシック" w:hint="eastAsia"/>
                <w:color w:val="000000"/>
                <w:kern w:val="0"/>
                <w:szCs w:val="21"/>
                <w:u w:val="single" w:color="000000"/>
              </w:rPr>
              <w:t xml:space="preserve">　　　　　　　円</w:t>
            </w:r>
          </w:p>
          <w:p w:rsidR="006920E0" w:rsidRPr="00D9792E"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cs="ＭＳ ゴシック" w:hint="eastAsia"/>
                <w:color w:val="000000"/>
                <w:kern w:val="0"/>
                <w:szCs w:val="21"/>
                <w:u w:color="000000"/>
              </w:rPr>
              <w:t xml:space="preserve">　　　　　　　　　　　　　　　　　　　　　　　　　</w:t>
            </w:r>
            <w:r w:rsidRPr="001D1350">
              <w:rPr>
                <w:rFonts w:ascii="ＭＳ ゴシック" w:eastAsia="ＭＳ ゴシック" w:hAnsi="Times New Roman" w:cs="ＭＳ ゴシック" w:hint="eastAsia"/>
                <w:color w:val="000000"/>
                <w:kern w:val="0"/>
                <w:szCs w:val="21"/>
                <w:u w:val="single"/>
              </w:rPr>
              <w:t>全体にかかる売上原価</w:t>
            </w:r>
            <w:r>
              <w:rPr>
                <w:rFonts w:ascii="ＭＳ ゴシック" w:eastAsia="ＭＳ ゴシック" w:hAnsi="Times New Roman" w:cs="ＭＳ ゴシック" w:hint="eastAsia"/>
                <w:color w:val="000000"/>
                <w:kern w:val="0"/>
                <w:szCs w:val="21"/>
                <w:u w:val="single" w:color="000000"/>
              </w:rPr>
              <w:t xml:space="preserve">　　　　　　　　　　 円</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Ｓ：Ｃの売上原価に対応する原油等の仕入価格</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主たる業種に係る仕入れ価格</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円</w:t>
            </w:r>
          </w:p>
          <w:p w:rsidR="006920E0"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cs="ＭＳ ゴシック" w:hint="eastAsia"/>
                <w:color w:val="000000"/>
                <w:kern w:val="0"/>
                <w:szCs w:val="21"/>
                <w:u w:color="000000"/>
              </w:rPr>
              <w:t xml:space="preserve">　　　　　　　　　　　　　　　　　　　　　　　　　</w:t>
            </w:r>
            <w:r w:rsidRPr="001D1350">
              <w:rPr>
                <w:rFonts w:ascii="ＭＳ ゴシック" w:eastAsia="ＭＳ ゴシック" w:hAnsi="Times New Roman" w:cs="ＭＳ ゴシック" w:hint="eastAsia"/>
                <w:color w:val="000000"/>
                <w:kern w:val="0"/>
                <w:szCs w:val="21"/>
                <w:u w:val="single"/>
              </w:rPr>
              <w:t>全体に係る仕入れ価格</w:t>
            </w:r>
            <w:r>
              <w:rPr>
                <w:rFonts w:ascii="ＭＳ ゴシック" w:eastAsia="ＭＳ ゴシック" w:hAnsi="Times New Roman" w:cs="ＭＳ ゴシック" w:hint="eastAsia"/>
                <w:color w:val="000000"/>
                <w:kern w:val="0"/>
                <w:szCs w:val="21"/>
                <w:u w:val="single" w:color="000000"/>
              </w:rPr>
              <w:t xml:space="preserve">　　　　　　　　　　 円</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③製品等価格への転嫁の状況（注４</w:t>
            </w:r>
            <w:r w:rsidRPr="00C35FF6">
              <w:rPr>
                <w:rFonts w:ascii="ＭＳ ゴシック" w:eastAsia="ＭＳ ゴシック" w:hAnsi="ＭＳ ゴシック" w:cs="ＭＳ ゴシック" w:hint="eastAsia"/>
                <w:color w:val="000000"/>
                <w:kern w:val="0"/>
                <w:szCs w:val="21"/>
              </w:rPr>
              <w:t>）</w:t>
            </w:r>
          </w:p>
          <w:p w:rsidR="006920E0" w:rsidRPr="00057436" w:rsidRDefault="006920E0" w:rsidP="006920E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主たる業種に係る転嫁の状況　Ｐ＝</w:t>
            </w:r>
            <w:r>
              <w:rPr>
                <w:rFonts w:ascii="ＭＳ ゴシック" w:eastAsia="ＭＳ ゴシック" w:hAnsi="ＭＳ ゴシック" w:cs="ＭＳ ゴシック" w:hint="eastAsia"/>
                <w:color w:val="000000"/>
                <w:kern w:val="0"/>
                <w:szCs w:val="21"/>
                <w:u w:val="single"/>
              </w:rPr>
              <w:t xml:space="preserve">　　　　</w:t>
            </w:r>
          </w:p>
          <w:p w:rsidR="006920E0" w:rsidRPr="00C35FF6" w:rsidRDefault="006920E0" w:rsidP="006920E0">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Ｂ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全体に係る転嫁の状況</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主たる業種に係る仕入価格</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057436"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全体に係る仕入価格</w:t>
            </w:r>
            <w:r>
              <w:rPr>
                <w:rFonts w:ascii="ＭＳ ゴシック" w:eastAsia="ＭＳ ゴシック" w:hAnsi="ＭＳ ゴシック" w:cs="ＭＳ ゴシック" w:hint="eastAsia"/>
                <w:color w:val="000000"/>
                <w:kern w:val="0"/>
                <w:szCs w:val="21"/>
                <w:u w:val="single" w:color="000000"/>
              </w:rPr>
              <w:t xml:space="preserve">　　　　　　　　　円</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ａ：Ａの期間に対応する前年３か月間の原油等の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主たる業種に係る仕入価格</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057436"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全体に係る仕入価格　　　　　　　　円</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Ｂ：申込時点に</w:t>
            </w:r>
            <w:r>
              <w:rPr>
                <w:rFonts w:ascii="ＭＳ ゴシック" w:eastAsia="ＭＳ ゴシック" w:hAnsi="ＭＳ ゴシック" w:cs="ＭＳ ゴシック" w:hint="eastAsia"/>
                <w:color w:val="000000"/>
                <w:kern w:val="0"/>
                <w:szCs w:val="21"/>
              </w:rPr>
              <w:t>おける最近３か月間の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主たる業種に係る売上高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057436"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全体に係る売上高　　　　　　　　　　円</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ｂ：Ｂの期間に対応する前年３か月間の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主たる業種に係る売上高</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057436"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 xml:space="preserve">全体に係る売上高　</w:t>
            </w:r>
            <w:r>
              <w:rPr>
                <w:rFonts w:ascii="ＭＳ ゴシック" w:eastAsia="ＭＳ ゴシック" w:hAnsi="ＭＳ ゴシック" w:cs="ＭＳ ゴシック" w:hint="eastAsia"/>
                <w:color w:val="000000"/>
                <w:kern w:val="0"/>
                <w:szCs w:val="21"/>
                <w:u w:val="single" w:color="000000"/>
              </w:rPr>
              <w:t xml:space="preserve">　　　　　　　　　円</w:t>
            </w:r>
          </w:p>
          <w:p w:rsidR="006920E0" w:rsidRPr="00C35FF6" w:rsidRDefault="006920E0" w:rsidP="006920E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olor w:val="000000"/>
                <w:spacing w:val="16"/>
                <w:kern w:val="0"/>
                <w:szCs w:val="21"/>
              </w:rPr>
            </w:pPr>
          </w:p>
        </w:tc>
      </w:tr>
    </w:tbl>
    <w:p w:rsidR="006920E0" w:rsidRDefault="006920E0" w:rsidP="006920E0">
      <w:pPr>
        <w:suppressAutoHyphens/>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主たる事業（最近１年間の売上高等が最も大きい事業）が属する業種（主たる業種）が指定業種である場合であって、主たる業種及び申請者全体の双方が認定基準を満たす場合に使用する。</w:t>
      </w:r>
    </w:p>
    <w:p w:rsidR="006920E0" w:rsidRDefault="006920E0" w:rsidP="006920E0">
      <w:pPr>
        <w:suppressAutoHyphens/>
        <w:spacing w:line="240" w:lineRule="exact"/>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（注２）</w:t>
      </w:r>
      <w:r w:rsidRPr="002648A3">
        <w:rPr>
          <w:rFonts w:ascii="ＭＳ ゴシック" w:eastAsia="ＭＳ ゴシック" w:hAnsi="Times New Roman" w:hint="eastAsia"/>
          <w:color w:val="000000"/>
          <w:spacing w:val="16"/>
          <w:kern w:val="0"/>
          <w:szCs w:val="21"/>
        </w:rPr>
        <w:t>○○○には、主たる事業が属する指定業種（日本標準産業分類の細分類番号と細分類業種名）を記載。</w:t>
      </w:r>
    </w:p>
    <w:p w:rsidR="006920E0" w:rsidRDefault="006920E0" w:rsidP="006920E0">
      <w:pPr>
        <w:suppressAutoHyphens/>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主たる業種及び申請者全体の原油等の仕入単価、売上原価、原油等の仕入価格を記載。</w:t>
      </w:r>
      <w:r w:rsidRPr="00C35FF6">
        <w:rPr>
          <w:rFonts w:ascii="ＭＳ ゴシック" w:eastAsia="ＭＳ ゴシック" w:hAnsi="ＭＳ ゴシック" w:cs="ＭＳ ゴシック" w:hint="eastAsia"/>
          <w:color w:val="000000"/>
          <w:kern w:val="0"/>
          <w:szCs w:val="21"/>
        </w:rPr>
        <w:t>上昇率及び依存率が２０％以上となっていること。</w:t>
      </w:r>
    </w:p>
    <w:p w:rsidR="006920E0" w:rsidRDefault="006920E0" w:rsidP="006920E0">
      <w:pPr>
        <w:suppressAutoHyphens/>
        <w:spacing w:line="240" w:lineRule="exact"/>
        <w:ind w:left="738" w:hanging="738"/>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（注４</w:t>
      </w: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主たる業種及び申請者全体の原油等の仕入価格、売上高を記載。</w:t>
      </w:r>
      <w:r w:rsidRPr="00C35FF6">
        <w:rPr>
          <w:rFonts w:ascii="ＭＳ ゴシック" w:eastAsia="ＭＳ ゴシック" w:hAnsi="ＭＳ ゴシック" w:cs="ＭＳ ゴシック" w:hint="eastAsia"/>
          <w:color w:val="000000"/>
          <w:kern w:val="0"/>
          <w:szCs w:val="21"/>
        </w:rPr>
        <w:t>Ｐ＞０となっていること。</w:t>
      </w:r>
    </w:p>
    <w:p w:rsidR="006920E0" w:rsidRDefault="006920E0" w:rsidP="006920E0">
      <w:pPr>
        <w:suppressAutoHyphens/>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6920E0" w:rsidRDefault="006920E0" w:rsidP="006920E0">
      <w:pPr>
        <w:suppressAutoHyphens/>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FB4207" w:rsidRDefault="006920E0" w:rsidP="00FB4207">
      <w:pPr>
        <w:widowControl/>
        <w:spacing w:line="300" w:lineRule="exact"/>
        <w:ind w:left="540" w:hangingChars="257" w:hanging="540"/>
        <w:jc w:val="left"/>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B743A8" w:rsidRDefault="00B743A8" w:rsidP="00FB4207">
      <w:pPr>
        <w:widowControl/>
        <w:spacing w:line="300" w:lineRule="exact"/>
        <w:ind w:left="540" w:hangingChars="257" w:hanging="540"/>
        <w:jc w:val="left"/>
        <w:rPr>
          <w:rFonts w:ascii="ＭＳ ゴシック" w:eastAsia="ＭＳ ゴシック" w:hAnsi="ＭＳ ゴシック" w:cs="ＭＳ ゴシック"/>
          <w:color w:val="000000"/>
          <w:kern w:val="0"/>
          <w:szCs w:val="21"/>
        </w:rPr>
      </w:pPr>
    </w:p>
    <w:tbl>
      <w:tblPr>
        <w:tblW w:w="334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2"/>
      </w:tblGrid>
      <w:tr w:rsidR="00B743A8" w:rsidRPr="0005064A" w:rsidTr="005221B7">
        <w:trPr>
          <w:trHeight w:val="400"/>
          <w:jc w:val="right"/>
        </w:trPr>
        <w:tc>
          <w:tcPr>
            <w:tcW w:w="3342" w:type="dxa"/>
            <w:tcBorders>
              <w:bottom w:val="single" w:sz="4" w:space="0" w:color="auto"/>
            </w:tcBorders>
          </w:tcPr>
          <w:p w:rsidR="00B743A8" w:rsidRPr="0005064A" w:rsidRDefault="00B743A8" w:rsidP="005221B7">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lastRenderedPageBreak/>
              <w:t>認定権者記載欄</w:t>
            </w:r>
          </w:p>
        </w:tc>
      </w:tr>
      <w:tr w:rsidR="00B743A8" w:rsidRPr="0005064A" w:rsidTr="005221B7">
        <w:trPr>
          <w:trHeight w:val="273"/>
          <w:jc w:val="right"/>
        </w:trPr>
        <w:tc>
          <w:tcPr>
            <w:tcW w:w="3342" w:type="dxa"/>
            <w:tcBorders>
              <w:top w:val="single" w:sz="4" w:space="0" w:color="auto"/>
            </w:tcBorders>
          </w:tcPr>
          <w:p w:rsidR="00B743A8" w:rsidRPr="0005064A" w:rsidRDefault="00B743A8" w:rsidP="005221B7">
            <w:pPr>
              <w:suppressAutoHyphens/>
              <w:kinsoku w:val="0"/>
              <w:wordWrap w:val="0"/>
              <w:autoSpaceDE w:val="0"/>
              <w:autoSpaceDN w:val="0"/>
              <w:spacing w:line="366" w:lineRule="atLeast"/>
              <w:jc w:val="left"/>
              <w:rPr>
                <w:rFonts w:ascii="ＭＳ ゴシック" w:hAnsi="ＭＳ ゴシック"/>
              </w:rPr>
            </w:pPr>
          </w:p>
        </w:tc>
      </w:tr>
    </w:tbl>
    <w:p w:rsidR="00B743A8" w:rsidRPr="00C35FF6" w:rsidRDefault="00B743A8" w:rsidP="00B743A8">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B743A8" w:rsidRPr="00C35FF6" w:rsidTr="005221B7">
        <w:tc>
          <w:tcPr>
            <w:tcW w:w="10035" w:type="dxa"/>
            <w:tcBorders>
              <w:top w:val="single" w:sz="4" w:space="0" w:color="000000"/>
              <w:left w:val="single" w:sz="4" w:space="0" w:color="000000"/>
              <w:bottom w:val="single" w:sz="4" w:space="0" w:color="000000"/>
              <w:right w:val="single" w:sz="4" w:space="0" w:color="000000"/>
            </w:tcBorders>
          </w:tcPr>
          <w:p w:rsidR="00B743A8" w:rsidRPr="00C35FF6" w:rsidRDefault="00B743A8" w:rsidP="005221B7">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B743A8" w:rsidRDefault="00B743A8" w:rsidP="005221B7">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第５号の規定による認定申請書（ロ</w:t>
            </w:r>
            <w:r>
              <w:rPr>
                <w:rFonts w:ascii="ＭＳ ゴシック" w:eastAsia="ＭＳ ゴシック" w:hAnsi="ＭＳ ゴシック" w:cs="ＭＳ ゴシック" w:hint="eastAsia"/>
                <w:color w:val="000000"/>
                <w:kern w:val="0"/>
                <w:szCs w:val="21"/>
              </w:rPr>
              <w:t>－②</w:t>
            </w:r>
            <w:r w:rsidR="00EA13EB">
              <w:rPr>
                <w:rFonts w:ascii="ＭＳ ゴシック" w:eastAsia="ＭＳ ゴシック" w:hAnsi="ＭＳ ゴシック" w:cs="ＭＳ ゴシック" w:hint="eastAsia"/>
                <w:color w:val="000000"/>
                <w:kern w:val="0"/>
                <w:szCs w:val="21"/>
              </w:rPr>
              <w:t>）</w:t>
            </w:r>
            <w:bookmarkStart w:id="0" w:name="_GoBack"/>
            <w:bookmarkEnd w:id="0"/>
          </w:p>
          <w:p w:rsidR="00B743A8" w:rsidRPr="00C35FF6" w:rsidRDefault="00B743A8" w:rsidP="005221B7">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B743A8" w:rsidRPr="00C35FF6" w:rsidRDefault="00B743A8" w:rsidP="005221B7">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B743A8" w:rsidRPr="00C35FF6" w:rsidRDefault="00B743A8" w:rsidP="005221B7">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B743A8" w:rsidRPr="00C35FF6" w:rsidRDefault="00B743A8" w:rsidP="005221B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横芝光町長　佐藤　晴彦</w:t>
            </w:r>
            <w:r w:rsidRPr="00C35FF6">
              <w:rPr>
                <w:rFonts w:ascii="ＭＳ ゴシック" w:eastAsia="ＭＳ ゴシック" w:hAnsi="ＭＳ ゴシック" w:cs="ＭＳ ゴシック" w:hint="eastAsia"/>
                <w:color w:val="000000"/>
                <w:kern w:val="0"/>
                <w:szCs w:val="21"/>
              </w:rPr>
              <w:t xml:space="preserve">　殿</w:t>
            </w:r>
          </w:p>
          <w:p w:rsidR="00B743A8" w:rsidRPr="00C35FF6" w:rsidRDefault="00B743A8" w:rsidP="005221B7">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B743A8" w:rsidRPr="00C35FF6" w:rsidRDefault="00B743A8" w:rsidP="005221B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B743A8" w:rsidRPr="00C35FF6" w:rsidRDefault="00B743A8" w:rsidP="005221B7">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B743A8" w:rsidRPr="00C35FF6" w:rsidRDefault="00B743A8" w:rsidP="005221B7">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氏　名　（名称及び代表者の氏名）</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B743A8" w:rsidRPr="00C35FF6" w:rsidRDefault="00B743A8" w:rsidP="005221B7">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rsidR="00B743A8" w:rsidRDefault="00B743A8" w:rsidP="005221B7">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w:t>
            </w:r>
            <w:r w:rsidRPr="00B66AFB">
              <w:rPr>
                <w:rFonts w:ascii="ＭＳ ゴシック" w:eastAsia="ＭＳ ゴシック" w:hAnsi="ＭＳ ゴシック" w:cs="ＭＳ ゴシック" w:hint="eastAsia"/>
                <w:color w:val="000000"/>
                <w:kern w:val="0"/>
                <w:szCs w:val="21"/>
                <w:u w:val="single"/>
              </w:rPr>
              <w:t>○○○業（注２）</w:t>
            </w:r>
            <w:r w:rsidRPr="00C35FF6">
              <w:rPr>
                <w:rFonts w:ascii="ＭＳ ゴシック" w:eastAsia="ＭＳ ゴシック" w:hAnsi="ＭＳ ゴシック" w:cs="ＭＳ ゴシック" w:hint="eastAsia"/>
                <w:color w:val="000000"/>
                <w:kern w:val="0"/>
                <w:szCs w:val="21"/>
              </w:rPr>
              <w:t>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B743A8" w:rsidRPr="00C35FF6" w:rsidRDefault="00B743A8" w:rsidP="005221B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B743A8" w:rsidRPr="00C35FF6" w:rsidRDefault="00B743A8" w:rsidP="005221B7">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B743A8" w:rsidRPr="00C35FF6" w:rsidRDefault="00B743A8" w:rsidP="005221B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①原油等の仕入単価の上昇（注３</w:t>
            </w:r>
            <w:r w:rsidRPr="00C35FF6">
              <w:rPr>
                <w:rFonts w:ascii="ＭＳ ゴシック" w:eastAsia="ＭＳ ゴシック" w:hAnsi="ＭＳ ゴシック" w:cs="ＭＳ ゴシック" w:hint="eastAsia"/>
                <w:color w:val="000000"/>
                <w:kern w:val="0"/>
                <w:szCs w:val="21"/>
              </w:rPr>
              <w:t>）</w:t>
            </w:r>
          </w:p>
          <w:p w:rsidR="00B743A8" w:rsidRPr="00D9792E" w:rsidRDefault="00B743A8" w:rsidP="005221B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主たる業種に係る上昇率</w:t>
            </w:r>
            <w:r w:rsidRPr="001D1350">
              <w:rPr>
                <w:rFonts w:ascii="ＭＳ ゴシック" w:eastAsia="ＭＳ ゴシック" w:hAnsi="ＭＳ ゴシック" w:cs="ＭＳ ゴシック"/>
                <w:color w:val="000000"/>
                <w:kern w:val="0"/>
                <w:szCs w:val="21"/>
                <w:u w:val="single"/>
              </w:rPr>
              <w:softHyphen/>
            </w:r>
            <w:r w:rsidRPr="001D1350">
              <w:rPr>
                <w:rFonts w:ascii="ＭＳ ゴシック" w:eastAsia="ＭＳ ゴシック" w:hAnsi="ＭＳ ゴシック" w:cs="ＭＳ ゴシック"/>
                <w:color w:val="000000"/>
                <w:kern w:val="0"/>
                <w:szCs w:val="21"/>
                <w:u w:val="single"/>
              </w:rPr>
              <w:softHyphen/>
            </w:r>
            <w:r w:rsidRPr="001D1350">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Pr="001D1350">
              <w:rPr>
                <w:rFonts w:ascii="ＭＳ ゴシック" w:eastAsia="ＭＳ ゴシック" w:hAnsi="ＭＳ ゴシック" w:cs="ＭＳ ゴシック" w:hint="eastAsia"/>
                <w:color w:val="000000"/>
                <w:kern w:val="0"/>
                <w:szCs w:val="21"/>
                <w:u w:val="single"/>
              </w:rPr>
              <w:t>％</w:t>
            </w:r>
          </w:p>
          <w:p w:rsidR="00B743A8" w:rsidRPr="00C35FF6" w:rsidRDefault="00B743A8" w:rsidP="005221B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全体に係る</w:t>
            </w:r>
            <w:r w:rsidRPr="001D1350">
              <w:rPr>
                <w:rFonts w:ascii="ＭＳ ゴシック" w:eastAsia="ＭＳ ゴシック" w:hAnsi="Times New Roman" w:cs="ＭＳ ゴシック" w:hint="eastAsia"/>
                <w:color w:val="000000"/>
                <w:kern w:val="0"/>
                <w:szCs w:val="21"/>
                <w:u w:val="single"/>
              </w:rPr>
              <w:t xml:space="preserve">上昇率　　　　　　　　</w:t>
            </w:r>
            <w:r>
              <w:rPr>
                <w:rFonts w:ascii="ＭＳ ゴシック" w:eastAsia="ＭＳ ゴシック" w:hAnsi="Times New Roman" w:cs="ＭＳ ゴシック" w:hint="eastAsia"/>
                <w:color w:val="000000"/>
                <w:kern w:val="0"/>
                <w:szCs w:val="21"/>
                <w:u w:val="single"/>
              </w:rPr>
              <w:t xml:space="preserve">     </w:t>
            </w:r>
            <w:r w:rsidRPr="001D1350">
              <w:rPr>
                <w:rFonts w:ascii="ＭＳ ゴシック" w:eastAsia="ＭＳ ゴシック" w:hAnsi="Times New Roman" w:cs="ＭＳ ゴシック" w:hint="eastAsia"/>
                <w:color w:val="000000"/>
                <w:kern w:val="0"/>
                <w:szCs w:val="21"/>
                <w:u w:val="single"/>
              </w:rPr>
              <w:t>％</w:t>
            </w:r>
          </w:p>
          <w:p w:rsidR="00B743A8" w:rsidRDefault="00B743A8" w:rsidP="005221B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Ｅ：原油等の最近１か月間における平均仕入れ単価</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主たる業種に係る平均仕入単価</w:t>
            </w:r>
            <w:r>
              <w:rPr>
                <w:rFonts w:ascii="ＭＳ ゴシック" w:eastAsia="ＭＳ ゴシック" w:hAnsi="Times New Roman" w:hint="eastAsia"/>
                <w:color w:val="000000"/>
                <w:spacing w:val="16"/>
                <w:kern w:val="0"/>
                <w:szCs w:val="21"/>
                <w:u w:val="single"/>
              </w:rPr>
              <w:t xml:space="preserve">　　　　円</w:t>
            </w:r>
          </w:p>
          <w:p w:rsidR="00B743A8" w:rsidRDefault="00B743A8" w:rsidP="005221B7">
            <w:pPr>
              <w:suppressAutoHyphens/>
              <w:kinsoku w:val="0"/>
              <w:overflowPunct w:val="0"/>
              <w:autoSpaceDE w:val="0"/>
              <w:autoSpaceDN w:val="0"/>
              <w:adjustRightInd w:val="0"/>
              <w:spacing w:line="240" w:lineRule="exact"/>
              <w:ind w:firstLineChars="2200" w:firstLine="5324"/>
              <w:textAlignment w:val="baseline"/>
              <w:rPr>
                <w:rFonts w:ascii="ＭＳ ゴシック" w:eastAsia="ＭＳ ゴシック" w:hAnsi="Times New Roman"/>
                <w:color w:val="000000"/>
                <w:spacing w:val="16"/>
                <w:kern w:val="0"/>
                <w:szCs w:val="21"/>
              </w:rPr>
            </w:pPr>
            <w:r w:rsidRPr="001D1350">
              <w:rPr>
                <w:rFonts w:ascii="ＭＳ ゴシック" w:eastAsia="ＭＳ ゴシック" w:hAnsi="Times New Roman" w:hint="eastAsia"/>
                <w:color w:val="000000"/>
                <w:spacing w:val="16"/>
                <w:kern w:val="0"/>
                <w:szCs w:val="21"/>
                <w:u w:val="single"/>
              </w:rPr>
              <w:t>全体に係る平均仕入単価</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B743A8" w:rsidRDefault="00B743A8" w:rsidP="005221B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ｅ：Ｅの期間に対応する前年１か月間の平均仕入れ単価</w:t>
            </w:r>
            <w:r>
              <w:rPr>
                <w:rFonts w:ascii="ＭＳ ゴシック" w:eastAsia="ＭＳ ゴシック" w:hAnsi="Times New Roman" w:hint="eastAsia"/>
                <w:color w:val="000000"/>
                <w:spacing w:val="16"/>
                <w:kern w:val="0"/>
                <w:szCs w:val="21"/>
              </w:rPr>
              <w:t xml:space="preserve">　</w:t>
            </w:r>
            <w:r w:rsidRPr="00D9792E">
              <w:rPr>
                <w:rFonts w:ascii="ＭＳ ゴシック" w:eastAsia="ＭＳ ゴシック" w:hAnsi="Times New Roman" w:hint="eastAsia"/>
                <w:color w:val="000000"/>
                <w:spacing w:val="16"/>
                <w:kern w:val="0"/>
                <w:szCs w:val="21"/>
                <w:u w:val="single"/>
              </w:rPr>
              <w:t>主たる業種に係る平均仕入単価</w:t>
            </w:r>
            <w:r>
              <w:rPr>
                <w:rFonts w:ascii="ＭＳ ゴシック" w:eastAsia="ＭＳ ゴシック" w:hAnsi="Times New Roman" w:hint="eastAsia"/>
                <w:color w:val="000000"/>
                <w:spacing w:val="16"/>
                <w:kern w:val="0"/>
                <w:szCs w:val="21"/>
                <w:u w:val="single"/>
              </w:rPr>
              <w:t xml:space="preserve">  　円</w:t>
            </w:r>
          </w:p>
          <w:p w:rsidR="00B743A8" w:rsidRDefault="00B743A8" w:rsidP="005221B7">
            <w:pPr>
              <w:suppressAutoHyphens/>
              <w:kinsoku w:val="0"/>
              <w:overflowPunct w:val="0"/>
              <w:autoSpaceDE w:val="0"/>
              <w:autoSpaceDN w:val="0"/>
              <w:adjustRightInd w:val="0"/>
              <w:spacing w:line="240" w:lineRule="exact"/>
              <w:ind w:firstLineChars="2400" w:firstLine="5808"/>
              <w:textAlignment w:val="baseline"/>
              <w:rPr>
                <w:rFonts w:ascii="ＭＳ ゴシック" w:eastAsia="ＭＳ ゴシック" w:hAnsi="Times New Roman"/>
                <w:color w:val="000000"/>
                <w:spacing w:val="16"/>
                <w:kern w:val="0"/>
                <w:szCs w:val="21"/>
              </w:rPr>
            </w:pPr>
            <w:r w:rsidRPr="00D9792E">
              <w:rPr>
                <w:rFonts w:ascii="ＭＳ ゴシック" w:eastAsia="ＭＳ ゴシック" w:hAnsi="Times New Roman" w:hint="eastAsia"/>
                <w:color w:val="000000"/>
                <w:spacing w:val="16"/>
                <w:kern w:val="0"/>
                <w:szCs w:val="21"/>
                <w:u w:val="single"/>
              </w:rPr>
              <w:t>全体に係る平均仕入単価</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B743A8" w:rsidRPr="00C35FF6" w:rsidRDefault="00B743A8" w:rsidP="005221B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②原油等が売上原価に占める割合（注３</w:t>
            </w:r>
            <w:r w:rsidRPr="00C35FF6">
              <w:rPr>
                <w:rFonts w:ascii="ＭＳ ゴシック" w:eastAsia="ＭＳ ゴシック" w:hAnsi="ＭＳ ゴシック" w:cs="ＭＳ ゴシック" w:hint="eastAsia"/>
                <w:color w:val="000000"/>
                <w:kern w:val="0"/>
                <w:szCs w:val="21"/>
              </w:rPr>
              <w:t>）</w:t>
            </w:r>
          </w:p>
          <w:p w:rsidR="00B743A8" w:rsidRPr="00057436" w:rsidRDefault="00B743A8" w:rsidP="005221B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Ｓ</w:t>
            </w: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主たる業種に係る依存率</w:t>
            </w:r>
            <w:r>
              <w:rPr>
                <w:rFonts w:ascii="ＭＳ ゴシック" w:eastAsia="ＭＳ ゴシック" w:hAnsi="ＭＳ ゴシック" w:cs="ＭＳ ゴシック" w:hint="eastAsia"/>
                <w:color w:val="000000"/>
                <w:kern w:val="0"/>
                <w:szCs w:val="21"/>
                <w:u w:val="single" w:color="000000"/>
              </w:rPr>
              <w:t xml:space="preserve">　　　　　　　　％</w:t>
            </w:r>
          </w:p>
          <w:p w:rsidR="00B743A8" w:rsidRPr="00C35FF6" w:rsidRDefault="00B743A8" w:rsidP="005221B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1D1350">
              <w:rPr>
                <w:rFonts w:ascii="ＭＳ ゴシック" w:eastAsia="ＭＳ ゴシック" w:hAnsi="Times New Roman" w:cs="ＭＳ ゴシック" w:hint="eastAsia"/>
                <w:color w:val="000000"/>
                <w:kern w:val="0"/>
                <w:szCs w:val="21"/>
                <w:u w:val="single"/>
              </w:rPr>
              <w:t>全体に係る依存率</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w:t>
            </w:r>
          </w:p>
          <w:p w:rsidR="00B743A8" w:rsidRDefault="00B743A8" w:rsidP="005221B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Ｃ：申込時点における最新の売上原価</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主たる業種に係る売上原価</w:t>
            </w:r>
            <w:r w:rsidRPr="00C35FF6">
              <w:rPr>
                <w:rFonts w:ascii="ＭＳ ゴシック" w:eastAsia="ＭＳ ゴシック" w:hAnsi="Times New Roman" w:cs="ＭＳ ゴシック" w:hint="eastAsia"/>
                <w:color w:val="000000"/>
                <w:kern w:val="0"/>
                <w:szCs w:val="21"/>
                <w:u w:val="single" w:color="000000"/>
              </w:rPr>
              <w:t xml:space="preserve">　　　　　　　円</w:t>
            </w:r>
          </w:p>
          <w:p w:rsidR="00B743A8" w:rsidRPr="00D9792E" w:rsidRDefault="00B743A8" w:rsidP="005221B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cs="ＭＳ ゴシック" w:hint="eastAsia"/>
                <w:color w:val="000000"/>
                <w:kern w:val="0"/>
                <w:szCs w:val="21"/>
                <w:u w:color="000000"/>
              </w:rPr>
              <w:t xml:space="preserve">　　　　　　　　　　　　　　　　　　　　　　　　　</w:t>
            </w:r>
            <w:r w:rsidRPr="001D1350">
              <w:rPr>
                <w:rFonts w:ascii="ＭＳ ゴシック" w:eastAsia="ＭＳ ゴシック" w:hAnsi="Times New Roman" w:cs="ＭＳ ゴシック" w:hint="eastAsia"/>
                <w:color w:val="000000"/>
                <w:kern w:val="0"/>
                <w:szCs w:val="21"/>
                <w:u w:val="single"/>
              </w:rPr>
              <w:t>全体にかかる売上原価</w:t>
            </w:r>
            <w:r>
              <w:rPr>
                <w:rFonts w:ascii="ＭＳ ゴシック" w:eastAsia="ＭＳ ゴシック" w:hAnsi="Times New Roman" w:cs="ＭＳ ゴシック" w:hint="eastAsia"/>
                <w:color w:val="000000"/>
                <w:kern w:val="0"/>
                <w:szCs w:val="21"/>
                <w:u w:val="single" w:color="000000"/>
              </w:rPr>
              <w:t xml:space="preserve">　　　　　　　　　　 円</w:t>
            </w:r>
          </w:p>
          <w:p w:rsidR="00B743A8" w:rsidRDefault="00B743A8" w:rsidP="005221B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Ｓ：Ｃの売上原価に対応する原油等の仕入価格</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主たる業種に係る仕入れ価格</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円</w:t>
            </w:r>
          </w:p>
          <w:p w:rsidR="00B743A8" w:rsidRDefault="00B743A8" w:rsidP="005221B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cs="ＭＳ ゴシック" w:hint="eastAsia"/>
                <w:color w:val="000000"/>
                <w:kern w:val="0"/>
                <w:szCs w:val="21"/>
                <w:u w:color="000000"/>
              </w:rPr>
              <w:t xml:space="preserve">　　　　　　　　　　　　　　　　　　　　　　　　　</w:t>
            </w:r>
            <w:r w:rsidRPr="001D1350">
              <w:rPr>
                <w:rFonts w:ascii="ＭＳ ゴシック" w:eastAsia="ＭＳ ゴシック" w:hAnsi="Times New Roman" w:cs="ＭＳ ゴシック" w:hint="eastAsia"/>
                <w:color w:val="000000"/>
                <w:kern w:val="0"/>
                <w:szCs w:val="21"/>
                <w:u w:val="single"/>
              </w:rPr>
              <w:t>全体に係る仕入れ価格</w:t>
            </w:r>
            <w:r>
              <w:rPr>
                <w:rFonts w:ascii="ＭＳ ゴシック" w:eastAsia="ＭＳ ゴシック" w:hAnsi="Times New Roman" w:cs="ＭＳ ゴシック" w:hint="eastAsia"/>
                <w:color w:val="000000"/>
                <w:kern w:val="0"/>
                <w:szCs w:val="21"/>
                <w:u w:val="single" w:color="000000"/>
              </w:rPr>
              <w:t xml:space="preserve">　　　　　　　　　　 円</w:t>
            </w:r>
          </w:p>
          <w:p w:rsidR="00B743A8" w:rsidRPr="00C35FF6" w:rsidRDefault="00B743A8" w:rsidP="005221B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③製品等価格への転嫁の状況（注４</w:t>
            </w:r>
            <w:r w:rsidRPr="00C35FF6">
              <w:rPr>
                <w:rFonts w:ascii="ＭＳ ゴシック" w:eastAsia="ＭＳ ゴシック" w:hAnsi="ＭＳ ゴシック" w:cs="ＭＳ ゴシック" w:hint="eastAsia"/>
                <w:color w:val="000000"/>
                <w:kern w:val="0"/>
                <w:szCs w:val="21"/>
              </w:rPr>
              <w:t>）</w:t>
            </w:r>
          </w:p>
          <w:p w:rsidR="00B743A8" w:rsidRPr="00057436" w:rsidRDefault="00B743A8" w:rsidP="005221B7">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主たる業種に係る転嫁の状況　Ｐ＝</w:t>
            </w:r>
            <w:r>
              <w:rPr>
                <w:rFonts w:ascii="ＭＳ ゴシック" w:eastAsia="ＭＳ ゴシック" w:hAnsi="ＭＳ ゴシック" w:cs="ＭＳ ゴシック" w:hint="eastAsia"/>
                <w:color w:val="000000"/>
                <w:kern w:val="0"/>
                <w:szCs w:val="21"/>
                <w:u w:val="single"/>
              </w:rPr>
              <w:t xml:space="preserve">　　　　</w:t>
            </w:r>
          </w:p>
          <w:p w:rsidR="00B743A8" w:rsidRPr="00C35FF6" w:rsidRDefault="00B743A8" w:rsidP="005221B7">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Ｂ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全体に係る転嫁の状況</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rsidR="00B743A8" w:rsidRDefault="00B743A8" w:rsidP="005221B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主たる業種に係る仕入価格</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B743A8" w:rsidRPr="00057436" w:rsidRDefault="00B743A8" w:rsidP="005221B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全体に係る仕入価格</w:t>
            </w:r>
            <w:r>
              <w:rPr>
                <w:rFonts w:ascii="ＭＳ ゴシック" w:eastAsia="ＭＳ ゴシック" w:hAnsi="ＭＳ ゴシック" w:cs="ＭＳ ゴシック" w:hint="eastAsia"/>
                <w:color w:val="000000"/>
                <w:kern w:val="0"/>
                <w:szCs w:val="21"/>
                <w:u w:val="single" w:color="000000"/>
              </w:rPr>
              <w:t xml:space="preserve">　　　　　　　　　円</w:t>
            </w:r>
          </w:p>
          <w:p w:rsidR="00B743A8" w:rsidRDefault="00B743A8" w:rsidP="005221B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ａ：Ａの期間に対応する前年３か月間の原油等の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主たる業種に係る仕入価格</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B743A8" w:rsidRPr="00057436" w:rsidRDefault="00B743A8" w:rsidP="005221B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全体に係る仕入価格　　　　　　　　円</w:t>
            </w:r>
          </w:p>
          <w:p w:rsidR="00B743A8" w:rsidRDefault="00B743A8" w:rsidP="005221B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Ｂ：申込時点に</w:t>
            </w:r>
            <w:r>
              <w:rPr>
                <w:rFonts w:ascii="ＭＳ ゴシック" w:eastAsia="ＭＳ ゴシック" w:hAnsi="ＭＳ ゴシック" w:cs="ＭＳ ゴシック" w:hint="eastAsia"/>
                <w:color w:val="000000"/>
                <w:kern w:val="0"/>
                <w:szCs w:val="21"/>
              </w:rPr>
              <w:t>おける最近３か月間の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主たる業種に係る売上高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B743A8" w:rsidRPr="00057436" w:rsidRDefault="00B743A8" w:rsidP="005221B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全体に係る売上高　　　　　　　　　　円</w:t>
            </w:r>
          </w:p>
          <w:p w:rsidR="00B743A8" w:rsidRDefault="00B743A8" w:rsidP="005221B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ｂ：Ｂの期間に対応する前年３か月間の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主たる業種に係る売上高</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B743A8" w:rsidRPr="00057436" w:rsidRDefault="00B743A8" w:rsidP="005221B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 xml:space="preserve">全体に係る売上高　</w:t>
            </w:r>
            <w:r>
              <w:rPr>
                <w:rFonts w:ascii="ＭＳ ゴシック" w:eastAsia="ＭＳ ゴシック" w:hAnsi="ＭＳ ゴシック" w:cs="ＭＳ ゴシック" w:hint="eastAsia"/>
                <w:color w:val="000000"/>
                <w:kern w:val="0"/>
                <w:szCs w:val="21"/>
                <w:u w:val="single" w:color="000000"/>
              </w:rPr>
              <w:t xml:space="preserve">　　　　　　　　　円</w:t>
            </w:r>
          </w:p>
          <w:p w:rsidR="00B743A8" w:rsidRPr="00C35FF6" w:rsidRDefault="00B743A8" w:rsidP="005221B7">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olor w:val="000000"/>
                <w:spacing w:val="16"/>
                <w:kern w:val="0"/>
                <w:szCs w:val="21"/>
              </w:rPr>
            </w:pPr>
          </w:p>
        </w:tc>
      </w:tr>
    </w:tbl>
    <w:p w:rsidR="00B743A8" w:rsidRDefault="00B743A8" w:rsidP="00B743A8">
      <w:pPr>
        <w:suppressAutoHyphens/>
        <w:spacing w:line="240" w:lineRule="exact"/>
        <w:ind w:left="862" w:hanging="862"/>
        <w:jc w:val="left"/>
        <w:textAlignment w:val="baseline"/>
        <w:rPr>
          <w:rFonts w:ascii="ＭＳ ゴシック" w:eastAsia="ＭＳ ゴシック" w:hAnsi="ＭＳ ゴシック"/>
          <w:sz w:val="24"/>
        </w:rPr>
      </w:pPr>
    </w:p>
    <w:p w:rsidR="00B743A8" w:rsidRPr="00B743A8" w:rsidRDefault="00B743A8" w:rsidP="00B743A8">
      <w:pPr>
        <w:widowControl/>
        <w:spacing w:line="300" w:lineRule="exact"/>
        <w:ind w:left="540" w:hangingChars="257" w:hanging="540"/>
        <w:jc w:val="left"/>
        <w:rPr>
          <w:rFonts w:ascii="ＭＳ ゴシック" w:eastAsia="ＭＳ ゴシック" w:hAnsi="ＭＳ ゴシック"/>
        </w:rPr>
      </w:pPr>
      <w:r w:rsidRPr="00B743A8">
        <w:rPr>
          <w:rFonts w:ascii="ＭＳ ゴシック" w:eastAsia="ＭＳ ゴシック" w:hAnsi="ＭＳ ゴシック" w:hint="eastAsia"/>
        </w:rPr>
        <w:t>横産第　　　号</w:t>
      </w:r>
    </w:p>
    <w:p w:rsidR="00B743A8" w:rsidRPr="00B743A8" w:rsidRDefault="00B743A8" w:rsidP="00B743A8">
      <w:pPr>
        <w:widowControl/>
        <w:spacing w:line="300" w:lineRule="exact"/>
        <w:ind w:left="540" w:hangingChars="257" w:hanging="540"/>
        <w:jc w:val="left"/>
        <w:rPr>
          <w:rFonts w:ascii="ＭＳ ゴシック" w:eastAsia="ＭＳ ゴシック" w:hAnsi="ＭＳ ゴシック"/>
        </w:rPr>
      </w:pPr>
    </w:p>
    <w:p w:rsidR="00B743A8" w:rsidRPr="00B743A8" w:rsidRDefault="00B743A8" w:rsidP="00B743A8">
      <w:pPr>
        <w:widowControl/>
        <w:spacing w:line="300" w:lineRule="exact"/>
        <w:ind w:left="540" w:hangingChars="257" w:hanging="540"/>
        <w:jc w:val="left"/>
        <w:rPr>
          <w:rFonts w:ascii="ＭＳ ゴシック" w:eastAsia="ＭＳ ゴシック" w:hAnsi="ＭＳ ゴシック"/>
        </w:rPr>
      </w:pPr>
      <w:r w:rsidRPr="00B743A8">
        <w:rPr>
          <w:rFonts w:ascii="ＭＳ ゴシック" w:eastAsia="ＭＳ ゴシック" w:hAnsi="ＭＳ ゴシック" w:hint="eastAsia"/>
        </w:rPr>
        <w:t>令和　　年　　月　　日</w:t>
      </w:r>
    </w:p>
    <w:p w:rsidR="00B743A8" w:rsidRPr="00B743A8" w:rsidRDefault="00B743A8" w:rsidP="00B743A8">
      <w:pPr>
        <w:widowControl/>
        <w:spacing w:line="300" w:lineRule="exact"/>
        <w:ind w:left="540" w:hangingChars="257" w:hanging="540"/>
        <w:jc w:val="left"/>
        <w:rPr>
          <w:rFonts w:ascii="ＭＳ ゴシック" w:eastAsia="ＭＳ ゴシック" w:hAnsi="ＭＳ ゴシック"/>
        </w:rPr>
      </w:pPr>
    </w:p>
    <w:p w:rsidR="00B743A8" w:rsidRPr="00B743A8" w:rsidRDefault="00B743A8" w:rsidP="00B743A8">
      <w:pPr>
        <w:widowControl/>
        <w:spacing w:line="300" w:lineRule="exact"/>
        <w:ind w:left="540" w:hangingChars="257" w:hanging="540"/>
        <w:jc w:val="left"/>
        <w:rPr>
          <w:rFonts w:ascii="ＭＳ ゴシック" w:eastAsia="ＭＳ ゴシック" w:hAnsi="ＭＳ ゴシック"/>
        </w:rPr>
      </w:pPr>
      <w:r w:rsidRPr="00B743A8">
        <w:rPr>
          <w:rFonts w:ascii="ＭＳ ゴシック" w:eastAsia="ＭＳ ゴシック" w:hAnsi="ＭＳ ゴシック" w:hint="eastAsia"/>
        </w:rPr>
        <w:t>申請のとおり、相違ないことを認定します。</w:t>
      </w:r>
    </w:p>
    <w:p w:rsidR="00B743A8" w:rsidRPr="00B743A8" w:rsidRDefault="00B743A8" w:rsidP="00B743A8">
      <w:pPr>
        <w:widowControl/>
        <w:spacing w:line="300" w:lineRule="exact"/>
        <w:ind w:left="540" w:hangingChars="257" w:hanging="540"/>
        <w:jc w:val="left"/>
        <w:rPr>
          <w:rFonts w:ascii="ＭＳ ゴシック" w:eastAsia="ＭＳ ゴシック" w:hAnsi="ＭＳ ゴシック"/>
        </w:rPr>
      </w:pPr>
      <w:r w:rsidRPr="00B743A8">
        <w:rPr>
          <w:rFonts w:ascii="ＭＳ ゴシック" w:eastAsia="ＭＳ ゴシック" w:hAnsi="ＭＳ ゴシック" w:hint="eastAsia"/>
        </w:rPr>
        <w:t>（注）本認定書の有効期間：令和　　年　　月　　日から令和　　年　　月　　日まで</w:t>
      </w:r>
    </w:p>
    <w:p w:rsidR="00B743A8" w:rsidRPr="00B743A8" w:rsidRDefault="00B743A8" w:rsidP="00B743A8">
      <w:pPr>
        <w:widowControl/>
        <w:spacing w:line="300" w:lineRule="exact"/>
        <w:ind w:left="540" w:hangingChars="257" w:hanging="540"/>
        <w:jc w:val="left"/>
        <w:rPr>
          <w:rFonts w:ascii="ＭＳ ゴシック" w:eastAsia="ＭＳ ゴシック" w:hAnsi="ＭＳ ゴシック"/>
        </w:rPr>
      </w:pPr>
    </w:p>
    <w:p w:rsidR="00B743A8" w:rsidRPr="00B743A8" w:rsidRDefault="00B743A8" w:rsidP="00B743A8">
      <w:pPr>
        <w:widowControl/>
        <w:spacing w:line="300" w:lineRule="exact"/>
        <w:ind w:left="540" w:hangingChars="257" w:hanging="540"/>
        <w:jc w:val="right"/>
        <w:rPr>
          <w:rFonts w:ascii="ＭＳ ゴシック" w:eastAsia="ＭＳ ゴシック" w:hAnsi="ＭＳ ゴシック"/>
        </w:rPr>
      </w:pPr>
      <w:r w:rsidRPr="00B743A8">
        <w:rPr>
          <w:rFonts w:ascii="ＭＳ ゴシック" w:eastAsia="ＭＳ ゴシック" w:hAnsi="ＭＳ ゴシック" w:hint="eastAsia"/>
        </w:rPr>
        <w:t>認定者名　横芝光町長　佐藤　晴彦</w:t>
      </w:r>
    </w:p>
    <w:sectPr w:rsidR="00B743A8" w:rsidRPr="00B743A8" w:rsidSect="00B743A8">
      <w:pgSz w:w="11906" w:h="16838"/>
      <w:pgMar w:top="1418" w:right="1361" w:bottom="1418" w:left="136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EB2" w:rsidRDefault="00885EB2" w:rsidP="001D602D">
      <w:r>
        <w:separator/>
      </w:r>
    </w:p>
  </w:endnote>
  <w:endnote w:type="continuationSeparator" w:id="0">
    <w:p w:rsidR="00885EB2" w:rsidRDefault="00885EB2"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EB2" w:rsidRDefault="00885EB2" w:rsidP="001D602D">
      <w:r>
        <w:separator/>
      </w:r>
    </w:p>
  </w:footnote>
  <w:footnote w:type="continuationSeparator" w:id="0">
    <w:p w:rsidR="00885EB2" w:rsidRDefault="00885EB2"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38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51CD9"/>
    <w:rsid w:val="0009372B"/>
    <w:rsid w:val="000C030F"/>
    <w:rsid w:val="000C69A3"/>
    <w:rsid w:val="000E0E45"/>
    <w:rsid w:val="000F41FB"/>
    <w:rsid w:val="00127DFE"/>
    <w:rsid w:val="00154A51"/>
    <w:rsid w:val="0016326B"/>
    <w:rsid w:val="00194C42"/>
    <w:rsid w:val="00197CA5"/>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476298"/>
    <w:rsid w:val="004850A0"/>
    <w:rsid w:val="00491803"/>
    <w:rsid w:val="004A1BB1"/>
    <w:rsid w:val="004B2743"/>
    <w:rsid w:val="004D1541"/>
    <w:rsid w:val="004D1C76"/>
    <w:rsid w:val="004E2DC9"/>
    <w:rsid w:val="004F6B3A"/>
    <w:rsid w:val="00543817"/>
    <w:rsid w:val="0055281C"/>
    <w:rsid w:val="00566A5A"/>
    <w:rsid w:val="00577403"/>
    <w:rsid w:val="005972DB"/>
    <w:rsid w:val="005A3FBC"/>
    <w:rsid w:val="006011ED"/>
    <w:rsid w:val="00615CEA"/>
    <w:rsid w:val="00640E97"/>
    <w:rsid w:val="00667715"/>
    <w:rsid w:val="006920E0"/>
    <w:rsid w:val="006A3D9D"/>
    <w:rsid w:val="006B2EC6"/>
    <w:rsid w:val="006B3E4B"/>
    <w:rsid w:val="006D2D45"/>
    <w:rsid w:val="006D47AE"/>
    <w:rsid w:val="006E1BBD"/>
    <w:rsid w:val="006F311F"/>
    <w:rsid w:val="006F3819"/>
    <w:rsid w:val="0070340C"/>
    <w:rsid w:val="00712D50"/>
    <w:rsid w:val="007434FC"/>
    <w:rsid w:val="00746C3A"/>
    <w:rsid w:val="00760CCC"/>
    <w:rsid w:val="00762DFA"/>
    <w:rsid w:val="00790309"/>
    <w:rsid w:val="007A4915"/>
    <w:rsid w:val="007E46CE"/>
    <w:rsid w:val="007E6442"/>
    <w:rsid w:val="007F60C5"/>
    <w:rsid w:val="008517DC"/>
    <w:rsid w:val="008530A7"/>
    <w:rsid w:val="00855940"/>
    <w:rsid w:val="008648AC"/>
    <w:rsid w:val="0088474C"/>
    <w:rsid w:val="00885EB2"/>
    <w:rsid w:val="00890070"/>
    <w:rsid w:val="00894638"/>
    <w:rsid w:val="008A025E"/>
    <w:rsid w:val="008A06A7"/>
    <w:rsid w:val="008B6590"/>
    <w:rsid w:val="009271A1"/>
    <w:rsid w:val="00932D86"/>
    <w:rsid w:val="00946A28"/>
    <w:rsid w:val="00955880"/>
    <w:rsid w:val="00965F5B"/>
    <w:rsid w:val="00980DA3"/>
    <w:rsid w:val="00985FA3"/>
    <w:rsid w:val="00986994"/>
    <w:rsid w:val="00997886"/>
    <w:rsid w:val="009B1C58"/>
    <w:rsid w:val="009C7C95"/>
    <w:rsid w:val="009F202F"/>
    <w:rsid w:val="009F35F4"/>
    <w:rsid w:val="00A02900"/>
    <w:rsid w:val="00A15655"/>
    <w:rsid w:val="00A309AB"/>
    <w:rsid w:val="00A34611"/>
    <w:rsid w:val="00A57418"/>
    <w:rsid w:val="00A607F4"/>
    <w:rsid w:val="00A830D4"/>
    <w:rsid w:val="00A84F0E"/>
    <w:rsid w:val="00AE2F39"/>
    <w:rsid w:val="00AE4572"/>
    <w:rsid w:val="00AE4E53"/>
    <w:rsid w:val="00AF2BF0"/>
    <w:rsid w:val="00B07FA6"/>
    <w:rsid w:val="00B649D8"/>
    <w:rsid w:val="00B66AFB"/>
    <w:rsid w:val="00B67566"/>
    <w:rsid w:val="00B743A8"/>
    <w:rsid w:val="00BB1F09"/>
    <w:rsid w:val="00BE5556"/>
    <w:rsid w:val="00BF3A4B"/>
    <w:rsid w:val="00C018DD"/>
    <w:rsid w:val="00C118A8"/>
    <w:rsid w:val="00C26E97"/>
    <w:rsid w:val="00C35FF6"/>
    <w:rsid w:val="00C440AD"/>
    <w:rsid w:val="00C459FB"/>
    <w:rsid w:val="00C67832"/>
    <w:rsid w:val="00C90292"/>
    <w:rsid w:val="00CB2291"/>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81CB8"/>
    <w:rsid w:val="00D840FB"/>
    <w:rsid w:val="00D861E3"/>
    <w:rsid w:val="00D87AD8"/>
    <w:rsid w:val="00D96B4C"/>
    <w:rsid w:val="00DD7720"/>
    <w:rsid w:val="00DE5FF6"/>
    <w:rsid w:val="00E043A3"/>
    <w:rsid w:val="00E04ED9"/>
    <w:rsid w:val="00E40FF3"/>
    <w:rsid w:val="00E62F61"/>
    <w:rsid w:val="00E65973"/>
    <w:rsid w:val="00E9118A"/>
    <w:rsid w:val="00EA13EB"/>
    <w:rsid w:val="00EA587B"/>
    <w:rsid w:val="00EC514E"/>
    <w:rsid w:val="00ED24EA"/>
    <w:rsid w:val="00ED5193"/>
    <w:rsid w:val="00ED53D5"/>
    <w:rsid w:val="00EE40DA"/>
    <w:rsid w:val="00EF1F6C"/>
    <w:rsid w:val="00EF7F25"/>
    <w:rsid w:val="00F03486"/>
    <w:rsid w:val="00F30A0D"/>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8241">
      <v:textbox inset="5.85pt,.7pt,5.85pt,.7pt"/>
    </o:shapedefaults>
    <o:shapelayout v:ext="edit">
      <o:idmap v:ext="edit" data="1"/>
    </o:shapelayout>
  </w:shapeDefaults>
  <w:decimalSymbol w:val="."/>
  <w:listSeparator w:val=","/>
  <w14:docId w14:val="7E15DA06"/>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6AE04-3E27-4783-B24D-921FFBB0A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539</Words>
  <Characters>3077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横芝光町役場</cp:lastModifiedBy>
  <cp:revision>4</cp:revision>
  <cp:lastPrinted>2013-09-17T13:51:00Z</cp:lastPrinted>
  <dcterms:created xsi:type="dcterms:W3CDTF">2020-03-23T00:57:00Z</dcterms:created>
  <dcterms:modified xsi:type="dcterms:W3CDTF">2020-03-23T01:25:00Z</dcterms:modified>
</cp:coreProperties>
</file>